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right="80"/>
        <w:contextualSpacing w:val="0"/>
        <w:jc w:val="center"/>
        <w:rPr>
          <w:b w:val="1"/>
          <w:sz w:val="28"/>
          <w:szCs w:val="28"/>
          <w:u w:val="single"/>
        </w:rPr>
      </w:pPr>
      <w:bookmarkStart w:colFirst="0" w:colLast="0" w:name="_el8qrhx2v9pf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Mercat Municipal de la Independència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Mercat de la Independència situat al Raval de Montserrat i construït l’any 1904, és un dels edificis modernistes més emblemàtics de tota Terrassa. Construit per Antoni Pascual amb ajuda d’altres constructors com </w:t>
      </w:r>
      <w:r w:rsidDel="00000000" w:rsidR="00000000" w:rsidRPr="00000000">
        <w:rPr>
          <w:sz w:val="28"/>
          <w:szCs w:val="28"/>
          <w:rtl w:val="0"/>
        </w:rPr>
        <w:t xml:space="preserve">Melcior Vinyals. 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És un edifici format per tres naus i a la vegada, el que més estructura de ferro en té a tota Terrassa amb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una superfície de 3.175 metres quadrats.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Actualment continua sent un mercat amb gran quantitat de paradetes que ofereixen diferent tipus de serveis, com: carniceries, peixateria, herboristeries i fruiteries.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40640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6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