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b w:val="1"/>
          <w:i w:val="1"/>
          <w:color w:val="ff0000"/>
          <w:sz w:val="60"/>
          <w:szCs w:val="60"/>
          <w:highlight w:val="white"/>
          <w:u w:val="single"/>
        </w:rPr>
      </w:pPr>
      <w:r w:rsidDel="00000000" w:rsidR="00000000" w:rsidRPr="00000000">
        <w:rPr>
          <w:b w:val="1"/>
          <w:i w:val="1"/>
          <w:color w:val="ff0000"/>
          <w:sz w:val="60"/>
          <w:szCs w:val="60"/>
          <w:highlight w:val="white"/>
          <w:u w:val="single"/>
          <w:rtl w:val="0"/>
        </w:rPr>
        <w:t xml:space="preserve">  L’Ajuntament de Terrassa</w:t>
      </w:r>
    </w:p>
    <w:p w:rsidR="00000000" w:rsidDel="00000000" w:rsidP="00000000" w:rsidRDefault="00000000" w:rsidRPr="00000000" w14:paraId="00000001">
      <w:pPr>
        <w:contextualSpacing w:val="0"/>
        <w:rPr>
          <w:color w:val="222222"/>
          <w:sz w:val="21"/>
          <w:szCs w:val="21"/>
          <w:highlight w:val="white"/>
        </w:rPr>
      </w:pPr>
      <w:r w:rsidDel="00000000" w:rsidR="00000000" w:rsidRPr="00000000">
        <w:rPr>
          <w:color w:val="222222"/>
          <w:sz w:val="21"/>
          <w:szCs w:val="21"/>
          <w:highlight w:val="white"/>
        </w:rPr>
        <w:drawing>
          <wp:inline distB="114300" distT="114300" distL="114300" distR="114300">
            <wp:extent cx="5734050" cy="5283200"/>
            <wp:effectExtent b="0" l="0" r="0" t="0"/>
            <wp:docPr id="1"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734050" cy="5283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contextualSpacing w:val="0"/>
        <w:rPr>
          <w:color w:val="222222"/>
          <w:sz w:val="21"/>
          <w:szCs w:val="21"/>
          <w:highlight w:val="white"/>
        </w:rPr>
      </w:pPr>
      <w:r w:rsidDel="00000000" w:rsidR="00000000" w:rsidRPr="00000000">
        <w:rPr>
          <w:rtl w:val="0"/>
        </w:rPr>
      </w:r>
    </w:p>
    <w:p w:rsidR="00000000" w:rsidDel="00000000" w:rsidP="00000000" w:rsidRDefault="00000000" w:rsidRPr="00000000" w14:paraId="00000003">
      <w:pPr>
        <w:contextualSpacing w:val="0"/>
        <w:rPr>
          <w:rFonts w:ascii="Lobster" w:cs="Lobster" w:eastAsia="Lobster" w:hAnsi="Lobster"/>
          <w:color w:val="0000ff"/>
          <w:sz w:val="28"/>
          <w:szCs w:val="28"/>
          <w:highlight w:val="white"/>
        </w:rPr>
      </w:pPr>
      <w:r w:rsidDel="00000000" w:rsidR="00000000" w:rsidRPr="00000000">
        <w:rPr>
          <w:rFonts w:ascii="Lobster" w:cs="Lobster" w:eastAsia="Lobster" w:hAnsi="Lobster"/>
          <w:color w:val="0000ff"/>
          <w:sz w:val="28"/>
          <w:szCs w:val="28"/>
          <w:highlight w:val="white"/>
          <w:rtl w:val="0"/>
        </w:rPr>
        <w:t xml:space="preserve">Avui us farem cinc cèntims sobre la institució més important dels egarencs, </w:t>
      </w:r>
      <w:r w:rsidDel="00000000" w:rsidR="00000000" w:rsidRPr="00000000">
        <w:rPr>
          <w:rFonts w:ascii="Lobster" w:cs="Lobster" w:eastAsia="Lobster" w:hAnsi="Lobster"/>
          <w:color w:val="0000ff"/>
          <w:sz w:val="28"/>
          <w:szCs w:val="28"/>
          <w:highlight w:val="white"/>
          <w:rtl w:val="0"/>
        </w:rPr>
        <w:t xml:space="preserve">L'Ajuntament de Terrassa. És un edifici neogòtic on hi és la seu del consell de la ciutat. Està situat al Raval de Montserrat, davant del Casanovas (per cert, amb pernils molt bons)i és una obra de Lluís Muncunill. Construïda al solar de Can Galí els anys </w:t>
      </w:r>
      <w:hyperlink r:id="rId7">
        <w:r w:rsidDel="00000000" w:rsidR="00000000" w:rsidRPr="00000000">
          <w:rPr>
            <w:rFonts w:ascii="Lobster" w:cs="Lobster" w:eastAsia="Lobster" w:hAnsi="Lobster"/>
            <w:color w:val="0000ff"/>
            <w:sz w:val="28"/>
            <w:szCs w:val="28"/>
            <w:highlight w:val="white"/>
            <w:rtl w:val="0"/>
          </w:rPr>
          <w:t xml:space="preserve">1900</w:t>
        </w:r>
      </w:hyperlink>
      <w:r w:rsidDel="00000000" w:rsidR="00000000" w:rsidRPr="00000000">
        <w:rPr>
          <w:rFonts w:ascii="Lobster" w:cs="Lobster" w:eastAsia="Lobster" w:hAnsi="Lobster"/>
          <w:color w:val="0000ff"/>
          <w:sz w:val="28"/>
          <w:szCs w:val="28"/>
          <w:highlight w:val="white"/>
          <w:rtl w:val="0"/>
        </w:rPr>
        <w:t xml:space="preserve">-1902 en substitució de l'antiga casa de la vila, on va tenir posteriorment la seu el Centre Excursionista de Terrassa, i ara el centre tèxtil teixidors,(bons teixits)al mateix Raval. </w:t>
      </w:r>
      <w:r w:rsidDel="00000000" w:rsidR="00000000" w:rsidRPr="00000000">
        <w:rPr>
          <w:rFonts w:ascii="Lobster" w:cs="Lobster" w:eastAsia="Lobster" w:hAnsi="Lobster"/>
          <w:color w:val="0000ff"/>
          <w:sz w:val="28"/>
          <w:szCs w:val="28"/>
          <w:highlight w:val="white"/>
          <w:rtl w:val="0"/>
        </w:rPr>
        <w:t xml:space="preserve">L'edifici consta de planta baixa i dos pisos, amb una façana de l'</w:t>
      </w:r>
      <w:hyperlink r:id="rId8">
        <w:r w:rsidDel="00000000" w:rsidR="00000000" w:rsidRPr="00000000">
          <w:rPr>
            <w:rFonts w:ascii="Lobster" w:cs="Lobster" w:eastAsia="Lobster" w:hAnsi="Lobster"/>
            <w:color w:val="0000ff"/>
            <w:sz w:val="28"/>
            <w:szCs w:val="28"/>
            <w:highlight w:val="white"/>
            <w:rtl w:val="0"/>
          </w:rPr>
          <w:t xml:space="preserve">estil gòtic</w:t>
        </w:r>
      </w:hyperlink>
      <w:r w:rsidDel="00000000" w:rsidR="00000000" w:rsidRPr="00000000">
        <w:rPr>
          <w:rFonts w:ascii="Lobster" w:cs="Lobster" w:eastAsia="Lobster" w:hAnsi="Lobster"/>
          <w:color w:val="0000ff"/>
          <w:sz w:val="28"/>
          <w:szCs w:val="28"/>
          <w:highlight w:val="white"/>
          <w:rtl w:val="0"/>
        </w:rPr>
        <w:t xml:space="preserve"> com els tres </w:t>
      </w:r>
      <w:hyperlink r:id="rId9">
        <w:r w:rsidDel="00000000" w:rsidR="00000000" w:rsidRPr="00000000">
          <w:rPr>
            <w:rFonts w:ascii="Lobster" w:cs="Lobster" w:eastAsia="Lobster" w:hAnsi="Lobster"/>
            <w:color w:val="0000ff"/>
            <w:sz w:val="28"/>
            <w:szCs w:val="28"/>
            <w:highlight w:val="white"/>
            <w:rtl w:val="0"/>
          </w:rPr>
          <w:t xml:space="preserve">arcs apuntats</w:t>
        </w:r>
      </w:hyperlink>
      <w:r w:rsidDel="00000000" w:rsidR="00000000" w:rsidRPr="00000000">
        <w:rPr>
          <w:rFonts w:ascii="Lobster" w:cs="Lobster" w:eastAsia="Lobster" w:hAnsi="Lobster"/>
          <w:color w:val="0000ff"/>
          <w:sz w:val="28"/>
          <w:szCs w:val="28"/>
          <w:highlight w:val="white"/>
          <w:rtl w:val="0"/>
        </w:rPr>
        <w:t xml:space="preserve"> de la portalada que configura un </w:t>
      </w:r>
      <w:hyperlink r:id="rId10">
        <w:r w:rsidDel="00000000" w:rsidR="00000000" w:rsidRPr="00000000">
          <w:rPr>
            <w:rFonts w:ascii="Lobster" w:cs="Lobster" w:eastAsia="Lobster" w:hAnsi="Lobster"/>
            <w:color w:val="0000ff"/>
            <w:sz w:val="28"/>
            <w:szCs w:val="28"/>
            <w:highlight w:val="white"/>
            <w:rtl w:val="0"/>
          </w:rPr>
          <w:t xml:space="preserve">atri</w:t>
        </w:r>
      </w:hyperlink>
      <w:r w:rsidDel="00000000" w:rsidR="00000000" w:rsidRPr="00000000">
        <w:rPr>
          <w:rFonts w:ascii="Lobster" w:cs="Lobster" w:eastAsia="Lobster" w:hAnsi="Lobster"/>
          <w:color w:val="0000ff"/>
          <w:sz w:val="28"/>
          <w:szCs w:val="28"/>
          <w:highlight w:val="white"/>
          <w:rtl w:val="0"/>
        </w:rPr>
        <w:t xml:space="preserve">, les finestres del pis principal, les </w:t>
      </w:r>
      <w:hyperlink r:id="rId11">
        <w:r w:rsidDel="00000000" w:rsidR="00000000" w:rsidRPr="00000000">
          <w:rPr>
            <w:rFonts w:ascii="Lobster" w:cs="Lobster" w:eastAsia="Lobster" w:hAnsi="Lobster"/>
            <w:color w:val="0000ff"/>
            <w:sz w:val="28"/>
            <w:szCs w:val="28"/>
            <w:highlight w:val="white"/>
            <w:rtl w:val="0"/>
          </w:rPr>
          <w:t xml:space="preserve">balustrades</w:t>
        </w:r>
      </w:hyperlink>
      <w:r w:rsidDel="00000000" w:rsidR="00000000" w:rsidRPr="00000000">
        <w:rPr>
          <w:rFonts w:ascii="Lobster" w:cs="Lobster" w:eastAsia="Lobster" w:hAnsi="Lobster"/>
          <w:color w:val="0000ff"/>
          <w:sz w:val="28"/>
          <w:szCs w:val="28"/>
          <w:highlight w:val="white"/>
          <w:rtl w:val="0"/>
        </w:rPr>
        <w:t xml:space="preserve">, els </w:t>
      </w:r>
      <w:hyperlink r:id="rId12">
        <w:r w:rsidDel="00000000" w:rsidR="00000000" w:rsidRPr="00000000">
          <w:rPr>
            <w:rFonts w:ascii="Lobster" w:cs="Lobster" w:eastAsia="Lobster" w:hAnsi="Lobster"/>
            <w:color w:val="0000ff"/>
            <w:sz w:val="28"/>
            <w:szCs w:val="28"/>
            <w:highlight w:val="white"/>
            <w:rtl w:val="0"/>
          </w:rPr>
          <w:t xml:space="preserve">pinacles</w:t>
        </w:r>
      </w:hyperlink>
      <w:r w:rsidDel="00000000" w:rsidR="00000000" w:rsidRPr="00000000">
        <w:rPr>
          <w:rFonts w:ascii="Lobster" w:cs="Lobster" w:eastAsia="Lobster" w:hAnsi="Lobster"/>
          <w:color w:val="0000ff"/>
          <w:sz w:val="28"/>
          <w:szCs w:val="28"/>
          <w:highlight w:val="white"/>
          <w:rtl w:val="0"/>
        </w:rPr>
        <w:t xml:space="preserve">, els </w:t>
      </w:r>
      <w:hyperlink r:id="rId13">
        <w:r w:rsidDel="00000000" w:rsidR="00000000" w:rsidRPr="00000000">
          <w:rPr>
            <w:rFonts w:ascii="Lobster" w:cs="Lobster" w:eastAsia="Lobster" w:hAnsi="Lobster"/>
            <w:color w:val="0000ff"/>
            <w:sz w:val="28"/>
            <w:szCs w:val="28"/>
            <w:highlight w:val="white"/>
            <w:rtl w:val="0"/>
          </w:rPr>
          <w:t xml:space="preserve">gablets</w:t>
        </w:r>
      </w:hyperlink>
      <w:r w:rsidDel="00000000" w:rsidR="00000000" w:rsidRPr="00000000">
        <w:rPr>
          <w:rFonts w:ascii="Lobster" w:cs="Lobster" w:eastAsia="Lobster" w:hAnsi="Lobster"/>
          <w:color w:val="0000ff"/>
          <w:sz w:val="28"/>
          <w:szCs w:val="28"/>
          <w:highlight w:val="white"/>
          <w:rtl w:val="0"/>
        </w:rPr>
        <w:t xml:space="preserve"> o els relleus de temàtica vegetal(tot molt complicat, però bonic). El primer pis compta amb una gran balconada a la qual s'obren cinc portes d'arc apuntat molt decorades. Al segon pis hi ha només quatre finestres amb una decoració amb menys esmena. L'encàrrec data del 1900, any en què es va enderrocar l'edifici existent al solar. Muncunill va presentar el projecte en tres fases: el projecte d'estructures, el 1900; la façana, la galeria i la decoració interior el 1902, i el plec de condicions i el pressupost per als acabaments interiors el 1903. Quan, el 16 de juliol de 1903, Muncunill va ser destituït com a arquitecte municipal, ja estava construït fins al primer pis; el saló de sessions s'havia inaugurat oficialment el 6 de juliol d'aquell any. La part més bonica de l’ajuntament és la sala on es creen i s’aproven les “lleis”, la sala de plens.</w:t>
      </w:r>
    </w:p>
    <w:p w:rsidR="00000000" w:rsidDel="00000000" w:rsidP="00000000" w:rsidRDefault="00000000" w:rsidRPr="00000000" w14:paraId="00000004">
      <w:pPr>
        <w:contextualSpacing w:val="0"/>
        <w:rPr>
          <w:rFonts w:ascii="Lobster" w:cs="Lobster" w:eastAsia="Lobster" w:hAnsi="Lobster"/>
          <w:color w:val="0000ff"/>
          <w:sz w:val="28"/>
          <w:szCs w:val="28"/>
          <w:highlight w:val="white"/>
        </w:rPr>
      </w:pPr>
      <w:r w:rsidDel="00000000" w:rsidR="00000000" w:rsidRPr="00000000">
        <w:rPr>
          <w:rFonts w:ascii="Lobster" w:cs="Lobster" w:eastAsia="Lobster" w:hAnsi="Lobster"/>
          <w:color w:val="0000ff"/>
          <w:sz w:val="28"/>
          <w:szCs w:val="28"/>
          <w:highlight w:val="white"/>
        </w:rPr>
        <w:drawing>
          <wp:inline distB="114300" distT="114300" distL="114300" distR="114300">
            <wp:extent cx="3333750" cy="2000250"/>
            <wp:effectExtent b="0" l="0" r="0" t="0"/>
            <wp:docPr id="2"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3333750" cy="200025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contextualSpacing w:val="0"/>
        <w:rPr>
          <w:rFonts w:ascii="Lobster" w:cs="Lobster" w:eastAsia="Lobster" w:hAnsi="Lobster"/>
          <w:color w:val="0000ff"/>
          <w:sz w:val="28"/>
          <w:szCs w:val="28"/>
          <w:highlight w:val="white"/>
        </w:rPr>
      </w:pPr>
      <w:r w:rsidDel="00000000" w:rsidR="00000000" w:rsidRPr="00000000">
        <w:rPr>
          <w:rtl w:val="0"/>
        </w:rPr>
      </w:r>
    </w:p>
    <w:p w:rsidR="00000000" w:rsidDel="00000000" w:rsidP="00000000" w:rsidRDefault="00000000" w:rsidRPr="00000000" w14:paraId="00000006">
      <w:pPr>
        <w:contextualSpacing w:val="0"/>
        <w:rPr>
          <w:rFonts w:ascii="Lobster" w:cs="Lobster" w:eastAsia="Lobster" w:hAnsi="Lobster"/>
          <w:color w:val="0000ff"/>
          <w:sz w:val="28"/>
          <w:szCs w:val="28"/>
          <w:highlight w:val="white"/>
        </w:rPr>
      </w:pPr>
      <w:r w:rsidDel="00000000" w:rsidR="00000000" w:rsidRPr="00000000">
        <w:rPr>
          <w:rFonts w:ascii="Lobster" w:cs="Lobster" w:eastAsia="Lobster" w:hAnsi="Lobster"/>
          <w:color w:val="0000ff"/>
          <w:sz w:val="28"/>
          <w:szCs w:val="28"/>
          <w:highlight w:val="white"/>
          <w:rtl w:val="0"/>
        </w:rPr>
        <w:t xml:space="preserve">Fabián Ruda</w:t>
      </w:r>
    </w:p>
    <w:p w:rsidR="00000000" w:rsidDel="00000000" w:rsidP="00000000" w:rsidRDefault="00000000" w:rsidRPr="00000000" w14:paraId="00000007">
      <w:pPr>
        <w:contextualSpacing w:val="0"/>
        <w:rPr>
          <w:rFonts w:ascii="Lobster" w:cs="Lobster" w:eastAsia="Lobster" w:hAnsi="Lobster"/>
          <w:color w:val="0000ff"/>
          <w:sz w:val="28"/>
          <w:szCs w:val="28"/>
          <w:highlight w:val="white"/>
        </w:rPr>
      </w:pPr>
      <w:r w:rsidDel="00000000" w:rsidR="00000000" w:rsidRPr="00000000">
        <w:rPr>
          <w:rFonts w:ascii="Lobster" w:cs="Lobster" w:eastAsia="Lobster" w:hAnsi="Lobster"/>
          <w:color w:val="0000ff"/>
          <w:sz w:val="28"/>
          <w:szCs w:val="28"/>
          <w:highlight w:val="white"/>
          <w:rtl w:val="0"/>
        </w:rPr>
        <w:t xml:space="preserve">Òscar Duro</w:t>
      </w:r>
    </w:p>
    <w:p w:rsidR="00000000" w:rsidDel="00000000" w:rsidP="00000000" w:rsidRDefault="00000000" w:rsidRPr="00000000" w14:paraId="00000008">
      <w:pPr>
        <w:contextualSpacing w:val="0"/>
        <w:rPr>
          <w:rFonts w:ascii="Lobster" w:cs="Lobster" w:eastAsia="Lobster" w:hAnsi="Lobster"/>
          <w:color w:val="0000ff"/>
          <w:sz w:val="28"/>
          <w:szCs w:val="28"/>
          <w:highlight w:val="white"/>
        </w:rPr>
      </w:pPr>
      <w:r w:rsidDel="00000000" w:rsidR="00000000" w:rsidRPr="00000000">
        <w:rPr>
          <w:rFonts w:ascii="Lobster" w:cs="Lobster" w:eastAsia="Lobster" w:hAnsi="Lobster"/>
          <w:color w:val="0000ff"/>
          <w:sz w:val="28"/>
          <w:szCs w:val="28"/>
          <w:highlight w:val="white"/>
          <w:rtl w:val="0"/>
        </w:rPr>
        <w:t xml:space="preserve">4t B</w:t>
      </w:r>
    </w:p>
    <w:sectPr>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obster">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b w:val="0"/>
        <w:i w:val="0"/>
        <w:smallCaps w:val="0"/>
        <w:strike w:val="0"/>
        <w:color w:val="000000"/>
        <w:sz w:val="22"/>
        <w:szCs w:val="22"/>
        <w:u w:val="none"/>
        <w:shd w:fill="auto" w:val="clear"/>
        <w:vertAlign w:val="baseline"/>
        <w:lang w:val="ca"/>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ca.wikipedia.org/wiki/Balustrada" TargetMode="External"/><Relationship Id="rId10" Type="http://schemas.openxmlformats.org/officeDocument/2006/relationships/hyperlink" Target="https://ca.wikipedia.org/wiki/Atri_(acc%C3%A9s)" TargetMode="External"/><Relationship Id="rId13" Type="http://schemas.openxmlformats.org/officeDocument/2006/relationships/hyperlink" Target="https://ca.wikipedia.org/wiki/Gablet" TargetMode="External"/><Relationship Id="rId12" Type="http://schemas.openxmlformats.org/officeDocument/2006/relationships/hyperlink" Target="https://ca.wikipedia.org/wiki/Pinacl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a.wikipedia.org/wiki/Arc_apuntat" TargetMode="External"/><Relationship Id="rId14"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hyperlink" Target="https://ca.wikipedia.org/wiki/1900" TargetMode="External"/><Relationship Id="rId8" Type="http://schemas.openxmlformats.org/officeDocument/2006/relationships/hyperlink" Target="https://ca.wikipedia.org/wiki/Art_g%C3%B2tic"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